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EE1" w:rsidRPr="00B0213B" w:rsidRDefault="00FA4C5B" w:rsidP="00FA4C5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0213B">
        <w:rPr>
          <w:rFonts w:ascii="Times New Roman" w:hAnsi="Times New Roman" w:cs="Times New Roman"/>
          <w:sz w:val="28"/>
          <w:szCs w:val="28"/>
          <w:u w:val="single"/>
        </w:rPr>
        <w:t>REFERENCE</w:t>
      </w:r>
      <w:r w:rsidR="004E54C1" w:rsidRPr="00B0213B">
        <w:rPr>
          <w:rFonts w:ascii="Times New Roman" w:hAnsi="Times New Roman" w:cs="Times New Roman"/>
          <w:sz w:val="28"/>
          <w:szCs w:val="28"/>
          <w:u w:val="single"/>
        </w:rPr>
        <w:t>S</w:t>
      </w:r>
      <w:r w:rsidRPr="00B0213B">
        <w:rPr>
          <w:rFonts w:ascii="Times New Roman" w:hAnsi="Times New Roman" w:cs="Times New Roman"/>
          <w:sz w:val="28"/>
          <w:szCs w:val="28"/>
          <w:u w:val="single"/>
        </w:rPr>
        <w:t xml:space="preserve"> BIBLIOGRAPHIQUE</w:t>
      </w:r>
      <w:r w:rsidR="004E54C1" w:rsidRPr="00B0213B">
        <w:rPr>
          <w:rFonts w:ascii="Times New Roman" w:hAnsi="Times New Roman" w:cs="Times New Roman"/>
          <w:sz w:val="28"/>
          <w:szCs w:val="28"/>
          <w:u w:val="single"/>
        </w:rPr>
        <w:t>S</w:t>
      </w:r>
    </w:p>
    <w:p w:rsidR="00FA4C5B" w:rsidRPr="00FA4C5B" w:rsidRDefault="00FA4C5B" w:rsidP="00FA4C5B">
      <w:pPr>
        <w:spacing w:line="360" w:lineRule="auto"/>
        <w:jc w:val="center"/>
        <w:rPr>
          <w:rFonts w:ascii="Times New Roman" w:hAnsi="Times New Roman" w:cs="Times New Roman"/>
          <w:sz w:val="44"/>
          <w:szCs w:val="44"/>
          <w:u w:val="single"/>
        </w:rPr>
      </w:pPr>
    </w:p>
    <w:tbl>
      <w:tblPr>
        <w:tblW w:w="9214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3"/>
        <w:gridCol w:w="8361"/>
      </w:tblGrid>
      <w:tr w:rsidR="00851EE1" w:rsidRPr="00582C5D" w:rsidTr="00233574">
        <w:trPr>
          <w:trHeight w:val="1140"/>
        </w:trPr>
        <w:tc>
          <w:tcPr>
            <w:tcW w:w="853" w:type="dxa"/>
          </w:tcPr>
          <w:p w:rsidR="00851EE1" w:rsidRPr="002D2C00" w:rsidRDefault="00851EE1" w:rsidP="008B6323">
            <w:pPr>
              <w:spacing w:before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753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[1] :</w:t>
            </w:r>
          </w:p>
        </w:tc>
        <w:tc>
          <w:tcPr>
            <w:tcW w:w="8361" w:type="dxa"/>
          </w:tcPr>
          <w:p w:rsidR="00851EE1" w:rsidRPr="002D2C00" w:rsidRDefault="0037069A" w:rsidP="00BB2278">
            <w:pPr>
              <w:spacing w:before="120" w:line="360" w:lineRule="auto"/>
              <w:ind w:left="-6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50EE2">
              <w:rPr>
                <w:rFonts w:asciiTheme="majorBidi" w:hAnsiTheme="majorBidi" w:cstheme="majorBidi"/>
                <w:sz w:val="24"/>
                <w:szCs w:val="24"/>
              </w:rPr>
              <w:t>Mbey, « films composites amidon de manioc-kaolinite : Influence de la dispersion de l’argile et des interactions argile-amidon sur les propriétés des films », thèse de doctorat, université Lorraine 2013.</w:t>
            </w:r>
          </w:p>
        </w:tc>
      </w:tr>
      <w:tr w:rsidR="00851EE1" w:rsidRPr="00582C5D" w:rsidTr="00233574">
        <w:trPr>
          <w:trHeight w:val="873"/>
        </w:trPr>
        <w:tc>
          <w:tcPr>
            <w:tcW w:w="853" w:type="dxa"/>
          </w:tcPr>
          <w:p w:rsidR="00851EE1" w:rsidRPr="002D2C00" w:rsidRDefault="00851EE1" w:rsidP="008B6323">
            <w:pPr>
              <w:spacing w:before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753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[2] :</w:t>
            </w:r>
          </w:p>
        </w:tc>
        <w:tc>
          <w:tcPr>
            <w:tcW w:w="8361" w:type="dxa"/>
          </w:tcPr>
          <w:p w:rsidR="00851EE1" w:rsidRPr="002D2C00" w:rsidRDefault="0037069A" w:rsidP="00BB227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50EE2">
              <w:rPr>
                <w:rFonts w:asciiTheme="majorBidi" w:hAnsiTheme="majorBidi" w:cstheme="majorBidi"/>
                <w:sz w:val="24"/>
                <w:szCs w:val="24"/>
              </w:rPr>
              <w:t>Chandra and Russtgi, « Biodegradable polymer »,</w:t>
            </w:r>
            <w:r w:rsidR="001A4C8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50EE2">
              <w:rPr>
                <w:rFonts w:asciiTheme="majorBidi" w:hAnsiTheme="majorBidi" w:cstheme="majorBidi"/>
                <w:sz w:val="24"/>
                <w:szCs w:val="24"/>
              </w:rPr>
              <w:t xml:space="preserve">prog polymer, Sci, </w:t>
            </w:r>
            <w:r w:rsidR="007538BC">
              <w:rPr>
                <w:rFonts w:asciiTheme="majorBidi" w:hAnsiTheme="majorBidi" w:cstheme="majorBidi"/>
                <w:sz w:val="24"/>
                <w:szCs w:val="24"/>
              </w:rPr>
              <w:t>Vol.23,</w:t>
            </w:r>
            <w:r w:rsidRPr="00D50EE2">
              <w:rPr>
                <w:rFonts w:asciiTheme="majorBidi" w:hAnsiTheme="majorBidi" w:cstheme="majorBidi"/>
                <w:sz w:val="24"/>
                <w:szCs w:val="24"/>
              </w:rPr>
              <w:t>1998.</w:t>
            </w:r>
          </w:p>
        </w:tc>
      </w:tr>
      <w:tr w:rsidR="00851EE1" w:rsidRPr="00582C5D" w:rsidTr="00233574">
        <w:trPr>
          <w:trHeight w:val="1412"/>
        </w:trPr>
        <w:tc>
          <w:tcPr>
            <w:tcW w:w="853" w:type="dxa"/>
          </w:tcPr>
          <w:p w:rsidR="00851EE1" w:rsidRPr="002D2C00" w:rsidRDefault="00851EE1" w:rsidP="008B6323">
            <w:pPr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753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[3] :</w:t>
            </w:r>
          </w:p>
        </w:tc>
        <w:tc>
          <w:tcPr>
            <w:tcW w:w="8361" w:type="dxa"/>
          </w:tcPr>
          <w:p w:rsidR="00851EE1" w:rsidRPr="002D2C00" w:rsidRDefault="0037069A" w:rsidP="00BB227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50EE2">
              <w:rPr>
                <w:rFonts w:asciiTheme="majorBidi" w:hAnsiTheme="majorBidi" w:cstheme="majorBidi"/>
                <w:sz w:val="24"/>
                <w:szCs w:val="24"/>
              </w:rPr>
              <w:t>B. Pierre, « Elaboration et caractérisation des biofilms à base d’amidon de manioc renforcé par des charges minérales bi et tridimensionnelle », thèse de doctorat, université Yaoundé I, université Haut-Alsace, 2013.</w:t>
            </w:r>
          </w:p>
        </w:tc>
      </w:tr>
      <w:tr w:rsidR="00851EE1" w:rsidRPr="00582C5D" w:rsidTr="00233574">
        <w:trPr>
          <w:trHeight w:val="1404"/>
        </w:trPr>
        <w:tc>
          <w:tcPr>
            <w:tcW w:w="853" w:type="dxa"/>
          </w:tcPr>
          <w:p w:rsidR="00851EE1" w:rsidRPr="007F6C7B" w:rsidRDefault="00851EE1" w:rsidP="008B6323">
            <w:pPr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[4] :</w:t>
            </w:r>
          </w:p>
        </w:tc>
        <w:tc>
          <w:tcPr>
            <w:tcW w:w="8361" w:type="dxa"/>
          </w:tcPr>
          <w:p w:rsidR="00851EE1" w:rsidRPr="00582C5D" w:rsidRDefault="0037069A" w:rsidP="00BB227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EE2">
              <w:rPr>
                <w:rFonts w:asciiTheme="majorBidi" w:hAnsiTheme="majorBidi" w:cstheme="majorBidi"/>
                <w:sz w:val="24"/>
                <w:szCs w:val="24"/>
              </w:rPr>
              <w:t xml:space="preserve">S.Boukards, « développement de formulation polyolifines /silicate lamellaire : contrôle de la nanostructuration par la gestion des interactions physico-chimique et le pràcédé de mis en œuvre dans le fondu », thèse de doctorat, spécialité : matériaux, INSA de Lyon ,2004.   </w:t>
            </w:r>
          </w:p>
        </w:tc>
      </w:tr>
      <w:tr w:rsidR="00851EE1" w:rsidRPr="00582C5D" w:rsidTr="00233574">
        <w:trPr>
          <w:trHeight w:val="776"/>
        </w:trPr>
        <w:tc>
          <w:tcPr>
            <w:tcW w:w="853" w:type="dxa"/>
          </w:tcPr>
          <w:p w:rsidR="00851EE1" w:rsidRPr="007F6C7B" w:rsidRDefault="00851EE1" w:rsidP="008B6323">
            <w:pPr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[5] :</w:t>
            </w:r>
          </w:p>
        </w:tc>
        <w:tc>
          <w:tcPr>
            <w:tcW w:w="8361" w:type="dxa"/>
          </w:tcPr>
          <w:p w:rsidR="00851EE1" w:rsidRPr="00582C5D" w:rsidRDefault="00851EE1" w:rsidP="00BB227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C5D">
              <w:rPr>
                <w:rFonts w:ascii="Times New Roman" w:hAnsi="Times New Roman" w:cs="Times New Roman"/>
                <w:sz w:val="24"/>
                <w:szCs w:val="24"/>
              </w:rPr>
              <w:t>H. Angelier,  « Nanocristaux d'amidon de maïs cireux pour applications composites 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2C5D">
              <w:rPr>
                <w:rFonts w:ascii="Times New Roman" w:hAnsi="Times New Roman" w:cs="Times New Roman"/>
                <w:sz w:val="24"/>
                <w:szCs w:val="24"/>
              </w:rPr>
              <w:t>université,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2C5D">
              <w:rPr>
                <w:rFonts w:ascii="Times New Roman" w:hAnsi="Times New Roman" w:cs="Times New Roman"/>
                <w:sz w:val="24"/>
                <w:szCs w:val="24"/>
              </w:rPr>
              <w:t>Joseph –Fourier – Grenoble I, 2005.</w:t>
            </w:r>
          </w:p>
        </w:tc>
      </w:tr>
      <w:tr w:rsidR="00851EE1" w:rsidRPr="00582C5D" w:rsidTr="00233574">
        <w:trPr>
          <w:trHeight w:val="971"/>
        </w:trPr>
        <w:tc>
          <w:tcPr>
            <w:tcW w:w="853" w:type="dxa"/>
          </w:tcPr>
          <w:p w:rsidR="00851EE1" w:rsidRPr="00233574" w:rsidRDefault="00851EE1" w:rsidP="008B6323">
            <w:pPr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753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[6] :</w:t>
            </w:r>
          </w:p>
        </w:tc>
        <w:tc>
          <w:tcPr>
            <w:tcW w:w="8361" w:type="dxa"/>
          </w:tcPr>
          <w:p w:rsidR="00851EE1" w:rsidRPr="00233574" w:rsidRDefault="0037069A" w:rsidP="00BB227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50EE2">
              <w:rPr>
                <w:rFonts w:asciiTheme="majorBidi" w:hAnsiTheme="majorBidi" w:cstheme="majorBidi"/>
                <w:sz w:val="24"/>
                <w:szCs w:val="24"/>
              </w:rPr>
              <w:t>B.Kouini, « élaboration et caractérisation des nanocomposites à matrice PP/PP-g-AM /PA66 renforcé par des nanoargile », thèse de doctorat, spécialité polymère et composites, université Mhamed Bougara Boumerdes ,2014.</w:t>
            </w:r>
          </w:p>
        </w:tc>
      </w:tr>
      <w:tr w:rsidR="00851EE1" w:rsidRPr="00582C5D" w:rsidTr="00233574">
        <w:trPr>
          <w:trHeight w:val="962"/>
        </w:trPr>
        <w:tc>
          <w:tcPr>
            <w:tcW w:w="853" w:type="dxa"/>
          </w:tcPr>
          <w:p w:rsidR="00851EE1" w:rsidRPr="007F6C7B" w:rsidRDefault="00851EE1" w:rsidP="008B6323">
            <w:pPr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[7] :</w:t>
            </w:r>
          </w:p>
        </w:tc>
        <w:tc>
          <w:tcPr>
            <w:tcW w:w="8361" w:type="dxa"/>
          </w:tcPr>
          <w:p w:rsidR="00851EE1" w:rsidRPr="00582C5D" w:rsidRDefault="0037069A" w:rsidP="00BB227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EE2">
              <w:rPr>
                <w:rFonts w:asciiTheme="majorBidi" w:hAnsiTheme="majorBidi" w:cstheme="majorBidi"/>
                <w:sz w:val="24"/>
                <w:szCs w:val="24"/>
              </w:rPr>
              <w:t>Lo</w:t>
            </w:r>
            <w:r w:rsidR="001A4C86">
              <w:rPr>
                <w:rFonts w:asciiTheme="majorBidi" w:hAnsiTheme="majorBidi" w:cstheme="majorBidi"/>
                <w:sz w:val="24"/>
                <w:szCs w:val="24"/>
              </w:rPr>
              <w:t>renzo Alvarez-C, Concheiro A., « </w:t>
            </w:r>
            <w:r w:rsidRPr="00D50EE2">
              <w:rPr>
                <w:rFonts w:asciiTheme="majorBidi" w:hAnsiTheme="majorBidi" w:cstheme="majorBidi"/>
                <w:sz w:val="24"/>
                <w:szCs w:val="24"/>
              </w:rPr>
              <w:t>Molecular polymères à empreintes pour la livraison</w:t>
            </w:r>
            <w:r w:rsidR="001A4C86">
              <w:rPr>
                <w:rFonts w:asciiTheme="majorBidi" w:hAnsiTheme="majorBidi" w:cstheme="majorBidi"/>
                <w:sz w:val="24"/>
                <w:szCs w:val="24"/>
              </w:rPr>
              <w:t xml:space="preserve"> de drogue »,</w:t>
            </w:r>
            <w:r w:rsidRPr="00D50E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A4C86">
              <w:rPr>
                <w:rFonts w:asciiTheme="majorBidi" w:hAnsiTheme="majorBidi" w:cstheme="majorBidi"/>
                <w:sz w:val="24"/>
                <w:szCs w:val="24"/>
              </w:rPr>
              <w:t>Journal of Chromatography B, 2004.</w:t>
            </w:r>
          </w:p>
        </w:tc>
      </w:tr>
      <w:tr w:rsidR="00851EE1" w:rsidRPr="00582C5D" w:rsidTr="00233574">
        <w:trPr>
          <w:trHeight w:val="1117"/>
        </w:trPr>
        <w:tc>
          <w:tcPr>
            <w:tcW w:w="853" w:type="dxa"/>
          </w:tcPr>
          <w:p w:rsidR="00851EE1" w:rsidRPr="007F6C7B" w:rsidRDefault="00851EE1" w:rsidP="008B6323">
            <w:pPr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[8] :</w:t>
            </w:r>
          </w:p>
        </w:tc>
        <w:tc>
          <w:tcPr>
            <w:tcW w:w="8361" w:type="dxa"/>
          </w:tcPr>
          <w:p w:rsidR="00851EE1" w:rsidRPr="00582C5D" w:rsidRDefault="0037069A" w:rsidP="00BB227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EE2">
              <w:rPr>
                <w:rFonts w:asciiTheme="majorBidi" w:hAnsiTheme="majorBidi" w:cstheme="majorBidi"/>
                <w:sz w:val="24"/>
                <w:szCs w:val="24"/>
              </w:rPr>
              <w:t>J. Renard, « Elaboration, microstructure et comportement des matériaux composites à matrice polymère », Hermès Sciences Publications, Cachan, 2005</w:t>
            </w:r>
            <w:r w:rsidR="001A4C8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851EE1" w:rsidRPr="00582C5D" w:rsidTr="00233574">
        <w:trPr>
          <w:trHeight w:val="1007"/>
        </w:trPr>
        <w:tc>
          <w:tcPr>
            <w:tcW w:w="853" w:type="dxa"/>
          </w:tcPr>
          <w:p w:rsidR="00851EE1" w:rsidRPr="00233574" w:rsidRDefault="00851EE1" w:rsidP="008B6323">
            <w:pPr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753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[9] :</w:t>
            </w:r>
          </w:p>
        </w:tc>
        <w:tc>
          <w:tcPr>
            <w:tcW w:w="8361" w:type="dxa"/>
          </w:tcPr>
          <w:p w:rsidR="00851EE1" w:rsidRPr="007538BC" w:rsidRDefault="0037069A" w:rsidP="00BB227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50EE2">
              <w:rPr>
                <w:rFonts w:asciiTheme="majorBidi" w:hAnsiTheme="majorBidi" w:cstheme="majorBidi"/>
                <w:sz w:val="24"/>
                <w:szCs w:val="24"/>
              </w:rPr>
              <w:t>J.M. Berthelot, « Matériaux composites, comportement et analyse des structures », Edition TEC &amp;DOC, Cachan, 1999</w:t>
            </w:r>
            <w:r w:rsidR="001A4C8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851EE1" w:rsidRPr="00582C5D" w:rsidTr="008B6323">
        <w:trPr>
          <w:trHeight w:val="636"/>
        </w:trPr>
        <w:tc>
          <w:tcPr>
            <w:tcW w:w="853" w:type="dxa"/>
          </w:tcPr>
          <w:p w:rsidR="00851EE1" w:rsidRPr="007F6C7B" w:rsidRDefault="00851EE1" w:rsidP="008B6323">
            <w:pPr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[10] :</w:t>
            </w:r>
          </w:p>
        </w:tc>
        <w:tc>
          <w:tcPr>
            <w:tcW w:w="8361" w:type="dxa"/>
          </w:tcPr>
          <w:p w:rsidR="00851EE1" w:rsidRPr="00582C5D" w:rsidRDefault="0037069A" w:rsidP="00BB227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EE2">
              <w:rPr>
                <w:rFonts w:asciiTheme="majorBidi" w:hAnsiTheme="majorBidi" w:cstheme="majorBidi"/>
                <w:sz w:val="24"/>
                <w:szCs w:val="24"/>
              </w:rPr>
              <w:t>M. Wautelet et coll., « Les nanotechnologies », Edition Dunod, Paris, 2003</w:t>
            </w:r>
            <w:r w:rsidR="001A4C8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851EE1" w:rsidRPr="00582C5D" w:rsidTr="00233574">
        <w:trPr>
          <w:trHeight w:val="1275"/>
        </w:trPr>
        <w:tc>
          <w:tcPr>
            <w:tcW w:w="853" w:type="dxa"/>
          </w:tcPr>
          <w:p w:rsidR="00851EE1" w:rsidRPr="007F6C7B" w:rsidRDefault="008B6323" w:rsidP="002046F8">
            <w:pPr>
              <w:spacing w:before="120" w:line="360" w:lineRule="auto"/>
              <w:ind w:left="-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[</w:t>
            </w:r>
            <w:r w:rsidR="00851EE1"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11] :</w:t>
            </w:r>
          </w:p>
        </w:tc>
        <w:tc>
          <w:tcPr>
            <w:tcW w:w="8361" w:type="dxa"/>
          </w:tcPr>
          <w:p w:rsidR="00851EE1" w:rsidRPr="00582C5D" w:rsidRDefault="008B6323" w:rsidP="00BB227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EE2">
              <w:rPr>
                <w:rFonts w:asciiTheme="majorBidi" w:hAnsiTheme="majorBidi" w:cstheme="majorBidi"/>
                <w:sz w:val="24"/>
                <w:szCs w:val="24"/>
              </w:rPr>
              <w:t>Liste des termes, expressions et définitions adoptés et publiés au Journal officiel de la République Française, v</w:t>
            </w:r>
            <w:r w:rsidR="001A4C86">
              <w:rPr>
                <w:rFonts w:asciiTheme="majorBidi" w:hAnsiTheme="majorBidi" w:cstheme="majorBidi"/>
                <w:sz w:val="24"/>
                <w:szCs w:val="24"/>
              </w:rPr>
              <w:t>ocabulaire des polymères, J.O.,</w:t>
            </w:r>
            <w:r w:rsidRPr="00D50EE2">
              <w:rPr>
                <w:rFonts w:asciiTheme="majorBidi" w:hAnsiTheme="majorBidi" w:cstheme="majorBidi"/>
                <w:sz w:val="24"/>
                <w:szCs w:val="24"/>
              </w:rPr>
              <w:t>01 mars 2002</w:t>
            </w:r>
            <w:r w:rsidR="00851EE1" w:rsidRPr="00582C5D">
              <w:rPr>
                <w:rFonts w:ascii="Times New Roman" w:hAnsi="Times New Roman" w:cs="Times New Roman"/>
                <w:sz w:val="24"/>
                <w:szCs w:val="24"/>
              </w:rPr>
              <w:t>doctorat, spécialité chimie, université de Bretagne-Sud, 2009</w:t>
            </w:r>
            <w:r w:rsidR="00851E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1EE1" w:rsidRPr="008B6323" w:rsidTr="00233574">
        <w:trPr>
          <w:trHeight w:val="1080"/>
        </w:trPr>
        <w:tc>
          <w:tcPr>
            <w:tcW w:w="853" w:type="dxa"/>
          </w:tcPr>
          <w:p w:rsidR="00851EE1" w:rsidRPr="007F6C7B" w:rsidRDefault="00851EE1" w:rsidP="002046F8">
            <w:pPr>
              <w:spacing w:before="120" w:line="360" w:lineRule="auto"/>
              <w:ind w:left="-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[12] :</w:t>
            </w:r>
          </w:p>
        </w:tc>
        <w:tc>
          <w:tcPr>
            <w:tcW w:w="8361" w:type="dxa"/>
          </w:tcPr>
          <w:p w:rsidR="00851EE1" w:rsidRPr="008B6323" w:rsidRDefault="008B6323" w:rsidP="00BB227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EE2">
              <w:rPr>
                <w:rFonts w:asciiTheme="majorBidi" w:hAnsiTheme="majorBidi" w:cstheme="majorBidi"/>
                <w:sz w:val="24"/>
                <w:szCs w:val="24"/>
              </w:rPr>
              <w:t>J.Pluart « role des interactions sur la formation, la morphologie aux différents niveaux d’échelle et les propriétés mécaniques des réseaux » thèse de doctorat, institut national des sciences appliqué de Lyon 2002</w:t>
            </w:r>
            <w:r w:rsidR="00851EE1" w:rsidRPr="008B6323">
              <w:rPr>
                <w:rFonts w:ascii="Times New Roman" w:hAnsi="Times New Roman" w:cs="Times New Roman"/>
                <w:sz w:val="24"/>
                <w:szCs w:val="24"/>
              </w:rPr>
              <w:t>-review and evaluation », J .Miner, Mater, Charac &amp; Engi, Vol.9, 2010.</w:t>
            </w:r>
          </w:p>
        </w:tc>
      </w:tr>
      <w:tr w:rsidR="00851EE1" w:rsidRPr="008B6323" w:rsidTr="008B6323">
        <w:trPr>
          <w:trHeight w:val="1025"/>
        </w:trPr>
        <w:tc>
          <w:tcPr>
            <w:tcW w:w="853" w:type="dxa"/>
          </w:tcPr>
          <w:p w:rsidR="00851EE1" w:rsidRPr="007F6C7B" w:rsidRDefault="00851EE1" w:rsidP="008B6323">
            <w:pPr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[13] :</w:t>
            </w:r>
          </w:p>
        </w:tc>
        <w:tc>
          <w:tcPr>
            <w:tcW w:w="8361" w:type="dxa"/>
          </w:tcPr>
          <w:p w:rsidR="00851EE1" w:rsidRPr="008B6323" w:rsidRDefault="008B6323" w:rsidP="00BB2278">
            <w:pPr>
              <w:autoSpaceDE w:val="0"/>
              <w:autoSpaceDN w:val="0"/>
              <w:adjustRightInd w:val="0"/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EE2">
              <w:rPr>
                <w:rFonts w:asciiTheme="majorBidi" w:hAnsiTheme="majorBidi" w:cstheme="majorBidi"/>
                <w:sz w:val="24"/>
                <w:szCs w:val="24"/>
              </w:rPr>
              <w:t>W.Lertwimolnun « réalisation des nanocomposites polypropylène/argile par extrusion bivis »thèse de doctorat, école des mines de paris.</w:t>
            </w:r>
          </w:p>
        </w:tc>
      </w:tr>
      <w:tr w:rsidR="00851EE1" w:rsidRPr="00582C5D" w:rsidTr="008B6323">
        <w:trPr>
          <w:trHeight w:val="990"/>
        </w:trPr>
        <w:tc>
          <w:tcPr>
            <w:tcW w:w="853" w:type="dxa"/>
          </w:tcPr>
          <w:p w:rsidR="00851EE1" w:rsidRPr="007F6C7B" w:rsidRDefault="00851EE1" w:rsidP="008B6323">
            <w:pPr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[14] :</w:t>
            </w:r>
            <w:r w:rsidR="008B63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</w:t>
            </w:r>
          </w:p>
        </w:tc>
        <w:tc>
          <w:tcPr>
            <w:tcW w:w="8361" w:type="dxa"/>
          </w:tcPr>
          <w:p w:rsidR="007538BC" w:rsidRPr="007538BC" w:rsidRDefault="007538BC" w:rsidP="007538BC">
            <w:pPr>
              <w:autoSpaceDE w:val="0"/>
              <w:autoSpaceDN w:val="0"/>
              <w:adjustRightInd w:val="0"/>
              <w:spacing w:before="12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A. Blumstein, « Etude des polymérisations en couche adsorbée I ». Bull. Chim. Soc.</w:t>
            </w:r>
          </w:p>
          <w:p w:rsidR="00851EE1" w:rsidRPr="00582C5D" w:rsidRDefault="007538BC" w:rsidP="007538BC">
            <w:pPr>
              <w:autoSpaceDE w:val="0"/>
              <w:autoSpaceDN w:val="0"/>
              <w:adjustRightInd w:val="0"/>
              <w:spacing w:before="12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Fr. 1961</w:t>
            </w:r>
            <w:r w:rsidR="001A4C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1EE1" w:rsidRPr="00582C5D" w:rsidTr="008B6323">
        <w:trPr>
          <w:trHeight w:val="1126"/>
        </w:trPr>
        <w:tc>
          <w:tcPr>
            <w:tcW w:w="853" w:type="dxa"/>
          </w:tcPr>
          <w:p w:rsidR="00851EE1" w:rsidRPr="007F6C7B" w:rsidRDefault="00851EE1" w:rsidP="008B6323">
            <w:pPr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[15] :</w:t>
            </w:r>
          </w:p>
        </w:tc>
        <w:tc>
          <w:tcPr>
            <w:tcW w:w="8361" w:type="dxa"/>
          </w:tcPr>
          <w:p w:rsidR="00851EE1" w:rsidRPr="00582C5D" w:rsidRDefault="007538BC" w:rsidP="001A4C86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Ajii et Utraki, « Introduction to polymèr blend, chapitre 2 », polymer blends</w:t>
            </w:r>
            <w:r w:rsidR="001A4C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handbook. Vol. 1, 2002</w:t>
            </w:r>
            <w:r w:rsidR="001A4C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1EE1" w:rsidRPr="00582C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1EE1" w:rsidRPr="00582C5D" w:rsidTr="008B6323">
        <w:trPr>
          <w:trHeight w:val="1000"/>
        </w:trPr>
        <w:tc>
          <w:tcPr>
            <w:tcW w:w="853" w:type="dxa"/>
          </w:tcPr>
          <w:p w:rsidR="00851EE1" w:rsidRPr="007F6C7B" w:rsidRDefault="00851EE1" w:rsidP="008B6323">
            <w:pPr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[16] :</w:t>
            </w:r>
          </w:p>
        </w:tc>
        <w:tc>
          <w:tcPr>
            <w:tcW w:w="8361" w:type="dxa"/>
          </w:tcPr>
          <w:p w:rsidR="00851EE1" w:rsidRPr="00582C5D" w:rsidRDefault="007538BC" w:rsidP="007538BC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Elbaz Mikael. Master nanotechnologie, « les nanocomposites à matrice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organique ». France, 2005</w:t>
            </w:r>
            <w:r w:rsidR="001A4C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1EE1" w:rsidRPr="00582C5D" w:rsidTr="008B6323">
        <w:trPr>
          <w:trHeight w:val="1141"/>
        </w:trPr>
        <w:tc>
          <w:tcPr>
            <w:tcW w:w="853" w:type="dxa"/>
          </w:tcPr>
          <w:p w:rsidR="00851EE1" w:rsidRPr="00233574" w:rsidRDefault="00851EE1" w:rsidP="008B6323">
            <w:pPr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753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[17] :</w:t>
            </w:r>
          </w:p>
        </w:tc>
        <w:tc>
          <w:tcPr>
            <w:tcW w:w="8361" w:type="dxa"/>
          </w:tcPr>
          <w:p w:rsidR="00851EE1" w:rsidRPr="001A4C86" w:rsidRDefault="007538BC" w:rsidP="001A4C86">
            <w:pPr>
              <w:autoSpaceDE w:val="0"/>
              <w:autoSpaceDN w:val="0"/>
              <w:adjustRightInd w:val="0"/>
              <w:spacing w:before="12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«Réactivité interfaciale et morphologie des mélanges réactifs», [en ligne].</w:t>
            </w:r>
            <w:r w:rsidR="001A4C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3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Disponible sur : www.cnrs.fr (consulté le : </w:t>
            </w:r>
            <w:r w:rsidR="001A4C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</w:t>
            </w:r>
            <w:r w:rsidRPr="00753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/01</w:t>
            </w:r>
            <w:r w:rsidR="001A4C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4/2018</w:t>
            </w:r>
            <w:r w:rsidRPr="00753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</w:tc>
      </w:tr>
      <w:tr w:rsidR="00851EE1" w:rsidRPr="00582C5D" w:rsidTr="002046F8">
        <w:trPr>
          <w:trHeight w:val="832"/>
        </w:trPr>
        <w:tc>
          <w:tcPr>
            <w:tcW w:w="853" w:type="dxa"/>
          </w:tcPr>
          <w:p w:rsidR="00851EE1" w:rsidRPr="007F6C7B" w:rsidRDefault="00851EE1" w:rsidP="008B6323">
            <w:pPr>
              <w:autoSpaceDE w:val="0"/>
              <w:autoSpaceDN w:val="0"/>
              <w:adjustRightInd w:val="0"/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[18] :</w:t>
            </w:r>
            <w:r w:rsidR="00753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8361" w:type="dxa"/>
          </w:tcPr>
          <w:p w:rsidR="007538BC" w:rsidRPr="007538BC" w:rsidRDefault="007538BC" w:rsidP="007538B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J. P. Trotignon, J. verdu, « Matière plastique, structure propriété et Mise en</w:t>
            </w:r>
          </w:p>
          <w:p w:rsidR="00851EE1" w:rsidRPr="00582C5D" w:rsidRDefault="007538BC" w:rsidP="007538B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1A4C86">
              <w:rPr>
                <w:rFonts w:ascii="Times New Roman" w:hAnsi="Times New Roman" w:cs="Times New Roman"/>
                <w:sz w:val="24"/>
                <w:szCs w:val="24"/>
              </w:rPr>
              <w:t>Euvre » ed. Nathan, Paris 1996</w:t>
            </w: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1EE1" w:rsidRPr="002046F8" w:rsidTr="001A4C86">
        <w:trPr>
          <w:trHeight w:val="930"/>
        </w:trPr>
        <w:tc>
          <w:tcPr>
            <w:tcW w:w="853" w:type="dxa"/>
          </w:tcPr>
          <w:p w:rsidR="00851EE1" w:rsidRPr="007F6C7B" w:rsidRDefault="00851EE1" w:rsidP="002046F8">
            <w:pPr>
              <w:autoSpaceDE w:val="0"/>
              <w:autoSpaceDN w:val="0"/>
              <w:adjustRightInd w:val="0"/>
              <w:spacing w:before="120" w:line="360" w:lineRule="auto"/>
              <w:ind w:left="-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[19] :</w:t>
            </w:r>
          </w:p>
        </w:tc>
        <w:tc>
          <w:tcPr>
            <w:tcW w:w="8361" w:type="dxa"/>
          </w:tcPr>
          <w:p w:rsidR="008B6323" w:rsidRPr="00D50EE2" w:rsidRDefault="001A4C86" w:rsidP="001A4C8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M.L. BARTHES, « </w:t>
            </w:r>
            <w:r w:rsidR="008B6323" w:rsidRPr="00D50EE2">
              <w:rPr>
                <w:rFonts w:asciiTheme="majorBidi" w:hAnsiTheme="majorBidi" w:cstheme="majorBidi"/>
                <w:sz w:val="24"/>
                <w:szCs w:val="24"/>
              </w:rPr>
              <w:t>Régénération d’ABS et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de PC issus de DEEE sous forme </w:t>
            </w:r>
            <w:r w:rsidR="008B6323" w:rsidRPr="00D50EE2">
              <w:rPr>
                <w:rFonts w:asciiTheme="majorBidi" w:hAnsiTheme="majorBidi" w:cstheme="majorBidi"/>
                <w:sz w:val="24"/>
                <w:szCs w:val="24"/>
              </w:rPr>
              <w:t xml:space="preserve">d’alliages de polymères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technique ou de nanocomposites »</w:t>
            </w:r>
            <w:r w:rsidR="008B6323" w:rsidRPr="00D50EE2">
              <w:rPr>
                <w:rFonts w:asciiTheme="majorBidi" w:hAnsiTheme="majorBidi" w:cstheme="majorBidi"/>
                <w:sz w:val="24"/>
                <w:szCs w:val="24"/>
              </w:rPr>
              <w:t>, Thèse de doctorat, Ecole</w:t>
            </w:r>
          </w:p>
          <w:p w:rsidR="00851EE1" w:rsidRPr="002046F8" w:rsidRDefault="008B6323" w:rsidP="001A4C8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50EE2">
              <w:rPr>
                <w:rFonts w:asciiTheme="majorBidi" w:hAnsiTheme="majorBidi" w:cstheme="majorBidi"/>
                <w:sz w:val="24"/>
                <w:szCs w:val="24"/>
              </w:rPr>
              <w:t>Doctorale des sciences physiques pour l’ingé</w:t>
            </w:r>
            <w:r w:rsidR="001A4C86">
              <w:rPr>
                <w:rFonts w:asciiTheme="majorBidi" w:hAnsiTheme="majorBidi" w:cstheme="majorBidi"/>
                <w:sz w:val="24"/>
                <w:szCs w:val="24"/>
              </w:rPr>
              <w:t>nieur.</w:t>
            </w:r>
            <w:r w:rsidR="00851EE1" w:rsidRPr="002046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1EE1" w:rsidRPr="001A4C86" w:rsidTr="002046F8">
        <w:trPr>
          <w:trHeight w:val="1633"/>
        </w:trPr>
        <w:tc>
          <w:tcPr>
            <w:tcW w:w="853" w:type="dxa"/>
          </w:tcPr>
          <w:p w:rsidR="008B6323" w:rsidRPr="002046F8" w:rsidRDefault="008B6323" w:rsidP="00BB2278">
            <w:pPr>
              <w:autoSpaceDE w:val="0"/>
              <w:autoSpaceDN w:val="0"/>
              <w:adjustRightInd w:val="0"/>
              <w:spacing w:before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51EE1" w:rsidRPr="007F6C7B" w:rsidRDefault="00851EE1" w:rsidP="00BB2278">
            <w:pPr>
              <w:autoSpaceDE w:val="0"/>
              <w:autoSpaceDN w:val="0"/>
              <w:adjustRightInd w:val="0"/>
              <w:spacing w:before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[20] :</w:t>
            </w:r>
          </w:p>
        </w:tc>
        <w:tc>
          <w:tcPr>
            <w:tcW w:w="8361" w:type="dxa"/>
          </w:tcPr>
          <w:p w:rsidR="008B6323" w:rsidRDefault="008B6323" w:rsidP="008B632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6323" w:rsidRDefault="008B6323" w:rsidP="008B632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4C86" w:rsidRPr="00D50EE2" w:rsidRDefault="001A4C86" w:rsidP="001A4C8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D.A. FOLATJAR, K. HORN, « </w:t>
            </w:r>
            <w:r w:rsidRPr="00D50EE2">
              <w:rPr>
                <w:rFonts w:asciiTheme="majorBidi" w:hAnsiTheme="majorBidi" w:cstheme="majorBidi"/>
                <w:sz w:val="24"/>
                <w:szCs w:val="24"/>
              </w:rPr>
              <w:t>Polycarbo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nate PC »</w:t>
            </w:r>
            <w:r w:rsidRPr="00D50EE2">
              <w:rPr>
                <w:rFonts w:asciiTheme="majorBidi" w:hAnsiTheme="majorBidi" w:cstheme="majorBidi"/>
                <w:sz w:val="24"/>
                <w:szCs w:val="24"/>
              </w:rPr>
              <w:t>, Technique de l’Ingénieur,</w:t>
            </w:r>
          </w:p>
          <w:p w:rsidR="00851EE1" w:rsidRPr="001A4C86" w:rsidRDefault="00851EE1" w:rsidP="008B6323">
            <w:pPr>
              <w:pStyle w:val="Titre1"/>
              <w:shd w:val="clear" w:color="auto" w:fill="FFFFFF"/>
              <w:spacing w:before="120" w:beforeAutospacing="0" w:after="0" w:afterAutospacing="0" w:line="360" w:lineRule="auto"/>
              <w:jc w:val="both"/>
              <w:textAlignment w:val="baseline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</w:tr>
      <w:tr w:rsidR="00851EE1" w:rsidRPr="00C4574F" w:rsidTr="00233574">
        <w:trPr>
          <w:trHeight w:val="599"/>
        </w:trPr>
        <w:tc>
          <w:tcPr>
            <w:tcW w:w="853" w:type="dxa"/>
          </w:tcPr>
          <w:p w:rsidR="00851EE1" w:rsidRPr="007F6C7B" w:rsidRDefault="00851EE1" w:rsidP="00BB2278">
            <w:pPr>
              <w:autoSpaceDE w:val="0"/>
              <w:autoSpaceDN w:val="0"/>
              <w:adjustRightInd w:val="0"/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[21] :</w:t>
            </w:r>
          </w:p>
        </w:tc>
        <w:tc>
          <w:tcPr>
            <w:tcW w:w="8361" w:type="dxa"/>
          </w:tcPr>
          <w:p w:rsidR="00851EE1" w:rsidRPr="002046F8" w:rsidRDefault="002046F8" w:rsidP="002046F8">
            <w:pPr>
              <w:autoSpaceDE w:val="0"/>
              <w:autoSpaceDN w:val="0"/>
              <w:adjustRightInd w:val="0"/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EE2">
              <w:rPr>
                <w:rFonts w:asciiTheme="majorBidi" w:hAnsiTheme="majorBidi" w:cstheme="majorBidi"/>
                <w:sz w:val="24"/>
                <w:szCs w:val="24"/>
              </w:rPr>
              <w:t xml:space="preserve">M. Bispo, Thèse de doctorat de l’Université de Louis Pasteur de Strasbourg I, </w:t>
            </w:r>
            <w:r w:rsidRPr="001A4C86">
              <w:rPr>
                <w:rFonts w:asciiTheme="majorBidi" w:hAnsiTheme="majorBidi" w:cstheme="majorBidi"/>
                <w:sz w:val="24"/>
                <w:szCs w:val="24"/>
              </w:rPr>
              <w:t>2006.</w:t>
            </w:r>
          </w:p>
        </w:tc>
      </w:tr>
      <w:tr w:rsidR="00851EE1" w:rsidRPr="00582C5D" w:rsidTr="00233574">
        <w:trPr>
          <w:trHeight w:val="1275"/>
        </w:trPr>
        <w:tc>
          <w:tcPr>
            <w:tcW w:w="853" w:type="dxa"/>
          </w:tcPr>
          <w:p w:rsidR="00851EE1" w:rsidRPr="007F6C7B" w:rsidRDefault="00851EE1" w:rsidP="00BB2278">
            <w:pPr>
              <w:autoSpaceDE w:val="0"/>
              <w:autoSpaceDN w:val="0"/>
              <w:adjustRightInd w:val="0"/>
              <w:spacing w:before="120" w:line="360" w:lineRule="auto"/>
              <w:ind w:left="-360"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[22] :</w:t>
            </w:r>
          </w:p>
        </w:tc>
        <w:tc>
          <w:tcPr>
            <w:tcW w:w="8361" w:type="dxa"/>
          </w:tcPr>
          <w:p w:rsidR="00851EE1" w:rsidRPr="00582C5D" w:rsidRDefault="002046F8" w:rsidP="00BB2278">
            <w:pPr>
              <w:autoSpaceDE w:val="0"/>
              <w:autoSpaceDN w:val="0"/>
              <w:adjustRightInd w:val="0"/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EE2">
              <w:rPr>
                <w:rFonts w:asciiTheme="majorBidi" w:hAnsiTheme="majorBidi" w:cstheme="majorBidi"/>
                <w:sz w:val="24"/>
                <w:szCs w:val="24"/>
              </w:rPr>
              <w:t xml:space="preserve">S.Ronasi, « Etude d’élaboration des mélanges de matériaux bio-sourcés à base  d’amidon plastifié et de poly (acide lactique) et de leur compatibilisation », thèse de doctorat, spécialité : Génie des procédés et des produits, université Loraine, 2012.  </w:t>
            </w:r>
          </w:p>
        </w:tc>
      </w:tr>
      <w:tr w:rsidR="00851EE1" w:rsidRPr="00582C5D" w:rsidTr="00233574">
        <w:trPr>
          <w:trHeight w:val="1372"/>
        </w:trPr>
        <w:tc>
          <w:tcPr>
            <w:tcW w:w="853" w:type="dxa"/>
          </w:tcPr>
          <w:p w:rsidR="00851EE1" w:rsidRPr="007F6C7B" w:rsidRDefault="00851EE1" w:rsidP="00BB2278">
            <w:pPr>
              <w:autoSpaceDE w:val="0"/>
              <w:autoSpaceDN w:val="0"/>
              <w:adjustRightInd w:val="0"/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[23] :</w:t>
            </w:r>
          </w:p>
        </w:tc>
        <w:tc>
          <w:tcPr>
            <w:tcW w:w="8361" w:type="dxa"/>
          </w:tcPr>
          <w:p w:rsidR="00851EE1" w:rsidRPr="00582C5D" w:rsidRDefault="002046F8" w:rsidP="00BB2278">
            <w:pPr>
              <w:autoSpaceDE w:val="0"/>
              <w:autoSpaceDN w:val="0"/>
              <w:adjustRightInd w:val="0"/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EE2">
              <w:rPr>
                <w:rFonts w:asciiTheme="majorBidi" w:hAnsiTheme="majorBidi" w:cstheme="majorBidi"/>
                <w:sz w:val="24"/>
                <w:szCs w:val="24"/>
              </w:rPr>
              <w:t>ADEME:  Direction  des  Energies  Renouvelables,  des  Réseaux  et  des  Marchés Energétiques Hilaire BEWA: «  Matériaux polymères biodégradables et applications » ,Note de Synthèse II 2006.</w:t>
            </w:r>
          </w:p>
        </w:tc>
      </w:tr>
      <w:tr w:rsidR="00851EE1" w:rsidRPr="00C4574F" w:rsidTr="00233574">
        <w:trPr>
          <w:trHeight w:val="1015"/>
        </w:trPr>
        <w:tc>
          <w:tcPr>
            <w:tcW w:w="853" w:type="dxa"/>
          </w:tcPr>
          <w:p w:rsidR="00851EE1" w:rsidRPr="007F6C7B" w:rsidRDefault="00851EE1" w:rsidP="00BB2278">
            <w:pPr>
              <w:autoSpaceDE w:val="0"/>
              <w:autoSpaceDN w:val="0"/>
              <w:adjustRightInd w:val="0"/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[24] :</w:t>
            </w:r>
          </w:p>
        </w:tc>
        <w:tc>
          <w:tcPr>
            <w:tcW w:w="8361" w:type="dxa"/>
          </w:tcPr>
          <w:p w:rsidR="00851EE1" w:rsidRPr="002046F8" w:rsidRDefault="002046F8" w:rsidP="00BB2278">
            <w:pPr>
              <w:autoSpaceDE w:val="0"/>
              <w:autoSpaceDN w:val="0"/>
              <w:adjustRightInd w:val="0"/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EE2">
              <w:rPr>
                <w:rFonts w:asciiTheme="majorBidi" w:hAnsiTheme="majorBidi" w:cstheme="majorBidi"/>
                <w:sz w:val="24"/>
                <w:szCs w:val="24"/>
              </w:rPr>
              <w:t>L.SAMBHA’A, « contribution a l’étude de la structure et de la  texture du PLA. Effet de la dégradation  hydrothermale », thèse de doctorat, spécialité : Chimie des matériaux, université Haut Alsace, 2011.</w:t>
            </w:r>
          </w:p>
        </w:tc>
      </w:tr>
      <w:tr w:rsidR="00851EE1" w:rsidRPr="00582C5D" w:rsidTr="00233574">
        <w:trPr>
          <w:trHeight w:val="1257"/>
        </w:trPr>
        <w:tc>
          <w:tcPr>
            <w:tcW w:w="853" w:type="dxa"/>
          </w:tcPr>
          <w:p w:rsidR="00851EE1" w:rsidRPr="007F6C7B" w:rsidRDefault="00851EE1" w:rsidP="00BB2278">
            <w:pPr>
              <w:autoSpaceDE w:val="0"/>
              <w:autoSpaceDN w:val="0"/>
              <w:adjustRightInd w:val="0"/>
              <w:spacing w:before="120" w:line="360" w:lineRule="auto"/>
              <w:ind w:left="-227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[25] :</w:t>
            </w:r>
          </w:p>
        </w:tc>
        <w:tc>
          <w:tcPr>
            <w:tcW w:w="8361" w:type="dxa"/>
          </w:tcPr>
          <w:p w:rsidR="002046F8" w:rsidRPr="002046F8" w:rsidRDefault="00851EE1" w:rsidP="002046F8">
            <w:pPr>
              <w:autoSpaceDE w:val="0"/>
              <w:autoSpaceDN w:val="0"/>
              <w:adjustRightInd w:val="0"/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C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46F8" w:rsidRPr="002046F8">
              <w:rPr>
                <w:rFonts w:ascii="Times New Roman" w:hAnsi="Times New Roman" w:cs="Times New Roman"/>
                <w:sz w:val="24"/>
                <w:szCs w:val="24"/>
              </w:rPr>
              <w:t>L. LEIBLER, « Thermodynamique des mélanges de polymères - Aspect</w:t>
            </w:r>
          </w:p>
          <w:p w:rsidR="00851EE1" w:rsidRPr="00582C5D" w:rsidRDefault="002046F8" w:rsidP="002046F8">
            <w:pPr>
              <w:autoSpaceDE w:val="0"/>
              <w:autoSpaceDN w:val="0"/>
              <w:adjustRightInd w:val="0"/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6F8">
              <w:rPr>
                <w:rFonts w:ascii="Times New Roman" w:hAnsi="Times New Roman" w:cs="Times New Roman"/>
                <w:sz w:val="24"/>
                <w:szCs w:val="24"/>
              </w:rPr>
              <w:t>théorique -Diagramme de phase », Ecole supérieure de physique et de chimie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C86">
              <w:rPr>
                <w:rFonts w:ascii="Times New Roman" w:hAnsi="Times New Roman" w:cs="Times New Roman"/>
                <w:sz w:val="24"/>
                <w:szCs w:val="24"/>
              </w:rPr>
              <w:t>industrielle, Paris, 2003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1EE1" w:rsidRPr="003425F1" w:rsidTr="00233574">
        <w:trPr>
          <w:trHeight w:val="1024"/>
        </w:trPr>
        <w:tc>
          <w:tcPr>
            <w:tcW w:w="853" w:type="dxa"/>
          </w:tcPr>
          <w:p w:rsidR="00851EE1" w:rsidRPr="00233574" w:rsidRDefault="00851EE1" w:rsidP="00BB2278">
            <w:pPr>
              <w:autoSpaceDE w:val="0"/>
              <w:autoSpaceDN w:val="0"/>
              <w:adjustRightInd w:val="0"/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FA4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[26] :</w:t>
            </w:r>
          </w:p>
        </w:tc>
        <w:tc>
          <w:tcPr>
            <w:tcW w:w="8361" w:type="dxa"/>
          </w:tcPr>
          <w:p w:rsidR="002046F8" w:rsidRPr="002046F8" w:rsidRDefault="002046F8" w:rsidP="002046F8">
            <w:pPr>
              <w:autoSpaceDE w:val="0"/>
              <w:autoSpaceDN w:val="0"/>
              <w:adjustRightInd w:val="0"/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L. A. UTRACKI, « Melt flow of polymer blends»; Polym. Eng. and Sci., Vol.</w:t>
            </w:r>
          </w:p>
          <w:p w:rsidR="00851EE1" w:rsidRPr="002046F8" w:rsidRDefault="002046F8" w:rsidP="002046F8">
            <w:pPr>
              <w:autoSpaceDE w:val="0"/>
              <w:autoSpaceDN w:val="0"/>
              <w:adjustRightInd w:val="0"/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204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123, N° 11</w:t>
            </w:r>
            <w:r w:rsidR="001A4C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1983</w:t>
            </w:r>
            <w:r w:rsidRPr="00204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851EE1" w:rsidRPr="003425F1" w:rsidTr="00233574">
        <w:trPr>
          <w:trHeight w:val="1299"/>
        </w:trPr>
        <w:tc>
          <w:tcPr>
            <w:tcW w:w="853" w:type="dxa"/>
          </w:tcPr>
          <w:p w:rsidR="00851EE1" w:rsidRPr="007F6C7B" w:rsidRDefault="00851EE1" w:rsidP="00BB2278">
            <w:pPr>
              <w:autoSpaceDE w:val="0"/>
              <w:autoSpaceDN w:val="0"/>
              <w:adjustRightInd w:val="0"/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[27] :</w:t>
            </w:r>
          </w:p>
        </w:tc>
        <w:tc>
          <w:tcPr>
            <w:tcW w:w="8361" w:type="dxa"/>
          </w:tcPr>
          <w:p w:rsidR="002046F8" w:rsidRPr="001A4C86" w:rsidRDefault="002046F8" w:rsidP="002046F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4C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M. M.</w:t>
            </w:r>
            <w:r w:rsidR="001A4C86" w:rsidRPr="001A4C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Coleman, J.F.Graf, P.Painter.</w:t>
            </w:r>
            <w:r w:rsidR="00FA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FA4C5B" w:rsidRPr="00204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« </w:t>
            </w:r>
            <w:r w:rsidRPr="001A4C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Specific Interactions and the Miscibility</w:t>
            </w:r>
          </w:p>
          <w:p w:rsidR="00851EE1" w:rsidRPr="002046F8" w:rsidRDefault="00FA4C5B" w:rsidP="002046F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Polymer Blends</w:t>
            </w:r>
            <w:r w:rsidRPr="00204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r w:rsidR="002046F8" w:rsidRPr="00204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Paris: Technomic, 1991</w:t>
            </w:r>
            <w:r w:rsidR="00204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851EE1" w:rsidRPr="003425F1" w:rsidTr="00233574">
        <w:trPr>
          <w:trHeight w:val="1417"/>
        </w:trPr>
        <w:tc>
          <w:tcPr>
            <w:tcW w:w="853" w:type="dxa"/>
          </w:tcPr>
          <w:p w:rsidR="00851EE1" w:rsidRPr="001A4C86" w:rsidRDefault="00851EE1" w:rsidP="00BB2278">
            <w:pPr>
              <w:autoSpaceDE w:val="0"/>
              <w:autoSpaceDN w:val="0"/>
              <w:adjustRightInd w:val="0"/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A4C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[28] :</w:t>
            </w:r>
          </w:p>
        </w:tc>
        <w:tc>
          <w:tcPr>
            <w:tcW w:w="8361" w:type="dxa"/>
          </w:tcPr>
          <w:p w:rsidR="002046F8" w:rsidRPr="004E54C1" w:rsidRDefault="002046F8" w:rsidP="002046F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4C1">
              <w:rPr>
                <w:rFonts w:ascii="Times New Roman" w:hAnsi="Times New Roman" w:cs="Times New Roman"/>
                <w:sz w:val="24"/>
                <w:szCs w:val="24"/>
              </w:rPr>
              <w:t>V. N. Ignatov, C. Carraro, V. Tartari, R. Pippa, M. Scapin, F. Pilati, C. Berti, M</w:t>
            </w:r>
          </w:p>
          <w:p w:rsidR="00851EE1" w:rsidRPr="002046F8" w:rsidRDefault="002046F8" w:rsidP="002046F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Toselli and M. Fiorin</w:t>
            </w:r>
            <w:r w:rsidR="00FA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i, Polymer, Vol. 38, 1997</w:t>
            </w:r>
            <w:r w:rsidRPr="00204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851EE1" w:rsidRPr="00582C5D" w:rsidTr="00233574">
        <w:trPr>
          <w:trHeight w:val="1496"/>
        </w:trPr>
        <w:tc>
          <w:tcPr>
            <w:tcW w:w="853" w:type="dxa"/>
          </w:tcPr>
          <w:p w:rsidR="00851EE1" w:rsidRPr="00BB2278" w:rsidRDefault="00851EE1" w:rsidP="00BB2278">
            <w:pPr>
              <w:autoSpaceDE w:val="0"/>
              <w:autoSpaceDN w:val="0"/>
              <w:adjustRightInd w:val="0"/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753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[29] :</w:t>
            </w:r>
          </w:p>
        </w:tc>
        <w:tc>
          <w:tcPr>
            <w:tcW w:w="8361" w:type="dxa"/>
          </w:tcPr>
          <w:p w:rsidR="00851EE1" w:rsidRPr="00BB2278" w:rsidRDefault="00FA4C5B" w:rsidP="00BB227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Callaghan, T.A., et al</w:t>
            </w:r>
            <w:r w:rsidR="002046F8" w:rsidRPr="002046F8">
              <w:rPr>
                <w:rFonts w:ascii="Times New Roman" w:hAnsi="Times New Roman" w:cs="Times New Roman"/>
                <w:sz w:val="24"/>
                <w:szCs w:val="24"/>
              </w:rPr>
              <w:t>, Polycarbonate-SAN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copolymer interaction. Polymer</w:t>
            </w:r>
            <w:r w:rsidR="002046F8">
              <w:rPr>
                <w:rFonts w:ascii="Times New Roman" w:hAnsi="Times New Roman" w:cs="Times New Roman"/>
                <w:sz w:val="24"/>
                <w:szCs w:val="24"/>
              </w:rPr>
              <w:t>1993.</w:t>
            </w:r>
          </w:p>
        </w:tc>
      </w:tr>
      <w:tr w:rsidR="00851EE1" w:rsidRPr="003425F1" w:rsidTr="00233574">
        <w:trPr>
          <w:trHeight w:val="1257"/>
        </w:trPr>
        <w:tc>
          <w:tcPr>
            <w:tcW w:w="853" w:type="dxa"/>
          </w:tcPr>
          <w:p w:rsidR="00851EE1" w:rsidRPr="00BB2278" w:rsidRDefault="00851EE1" w:rsidP="00BB2278">
            <w:pPr>
              <w:autoSpaceDE w:val="0"/>
              <w:autoSpaceDN w:val="0"/>
              <w:adjustRightInd w:val="0"/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753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[30] :</w:t>
            </w:r>
          </w:p>
        </w:tc>
        <w:tc>
          <w:tcPr>
            <w:tcW w:w="8361" w:type="dxa"/>
          </w:tcPr>
          <w:p w:rsidR="00851EE1" w:rsidRPr="002046F8" w:rsidRDefault="002046F8" w:rsidP="002046F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O. OLABISI, L. M. ROBESON et M. T. SHAW, « Polymer-Polymer miscibility », </w:t>
            </w:r>
            <w:r w:rsidR="00FA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 Press, New York, 1979</w:t>
            </w:r>
            <w:r w:rsidRPr="00204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851EE1" w:rsidRPr="003425F1" w:rsidTr="00233574">
        <w:trPr>
          <w:trHeight w:val="1342"/>
        </w:trPr>
        <w:tc>
          <w:tcPr>
            <w:tcW w:w="853" w:type="dxa"/>
          </w:tcPr>
          <w:p w:rsidR="00851EE1" w:rsidRPr="00BB2278" w:rsidRDefault="00851EE1" w:rsidP="00BB2278">
            <w:pPr>
              <w:autoSpaceDE w:val="0"/>
              <w:autoSpaceDN w:val="0"/>
              <w:adjustRightInd w:val="0"/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753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[31] :</w:t>
            </w:r>
          </w:p>
        </w:tc>
        <w:tc>
          <w:tcPr>
            <w:tcW w:w="8361" w:type="dxa"/>
          </w:tcPr>
          <w:p w:rsidR="00851EE1" w:rsidRPr="007538BC" w:rsidRDefault="007538BC" w:rsidP="007538BC">
            <w:pPr>
              <w:autoSpaceDE w:val="0"/>
              <w:autoSpaceDN w:val="0"/>
              <w:adjustRightInd w:val="0"/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3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J. E. MCGRATH, L. M. ROBENSON et M. MATZNER, « Recent advanced in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53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polymer blends, block and grafts»</w:t>
            </w:r>
            <w:r w:rsidR="00FA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Plenum Press, New York, 1975</w:t>
            </w:r>
            <w:r w:rsidRPr="00753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851EE1" w:rsidRPr="003425F1" w:rsidTr="00233574">
        <w:trPr>
          <w:trHeight w:val="992"/>
        </w:trPr>
        <w:tc>
          <w:tcPr>
            <w:tcW w:w="853" w:type="dxa"/>
          </w:tcPr>
          <w:p w:rsidR="00851EE1" w:rsidRPr="007F6C7B" w:rsidRDefault="00851EE1" w:rsidP="00BB2278">
            <w:pPr>
              <w:autoSpaceDE w:val="0"/>
              <w:autoSpaceDN w:val="0"/>
              <w:adjustRightInd w:val="0"/>
              <w:spacing w:before="120" w:line="360" w:lineRule="auto"/>
              <w:ind w:left="-218"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[32] :</w:t>
            </w:r>
          </w:p>
        </w:tc>
        <w:tc>
          <w:tcPr>
            <w:tcW w:w="8361" w:type="dxa"/>
          </w:tcPr>
          <w:p w:rsidR="00851EE1" w:rsidRPr="0025696E" w:rsidRDefault="007538BC" w:rsidP="00FA4C5B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3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M. Xanthos, </w:t>
            </w:r>
            <w:r w:rsidR="00FA4C5B" w:rsidRPr="00FA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753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Interfacial Agents for Multiphase Polymer Systems: Recent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53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Advances, Polymer</w:t>
            </w:r>
            <w:r w:rsidR="00FA4C5B" w:rsidRPr="00753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r w:rsidR="00FA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53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Engineering and Science, 1988</w:t>
            </w:r>
            <w:r w:rsidR="00FA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851EE1" w:rsidRPr="0025696E" w:rsidTr="00233574">
        <w:trPr>
          <w:trHeight w:val="872"/>
        </w:trPr>
        <w:tc>
          <w:tcPr>
            <w:tcW w:w="853" w:type="dxa"/>
          </w:tcPr>
          <w:p w:rsidR="00851EE1" w:rsidRPr="007F6C7B" w:rsidRDefault="00851EE1" w:rsidP="007538BC">
            <w:pPr>
              <w:spacing w:before="120" w:line="360" w:lineRule="auto"/>
              <w:ind w:left="-7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[33] :</w:t>
            </w:r>
          </w:p>
        </w:tc>
        <w:tc>
          <w:tcPr>
            <w:tcW w:w="8361" w:type="dxa"/>
          </w:tcPr>
          <w:p w:rsidR="00851EE1" w:rsidRPr="00E36F6C" w:rsidRDefault="007538BC" w:rsidP="00BB227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 xml:space="preserve">M.Fontanille, Y.Gnanou et J.M.Lehn; « Chimie et Physico-chimie des Polymères » ; </w:t>
            </w:r>
            <w:r w:rsidRPr="007538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DUNOD ; Belgique ; 1reédition; 2005.</w:t>
            </w:r>
          </w:p>
        </w:tc>
      </w:tr>
      <w:tr w:rsidR="00851EE1" w:rsidRPr="007538BC" w:rsidTr="00233574">
        <w:trPr>
          <w:trHeight w:val="1426"/>
        </w:trPr>
        <w:tc>
          <w:tcPr>
            <w:tcW w:w="853" w:type="dxa"/>
          </w:tcPr>
          <w:p w:rsidR="00851EE1" w:rsidRPr="007F6C7B" w:rsidRDefault="00851EE1" w:rsidP="00BB2278">
            <w:pPr>
              <w:spacing w:before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[34] :</w:t>
            </w:r>
          </w:p>
        </w:tc>
        <w:tc>
          <w:tcPr>
            <w:tcW w:w="8361" w:type="dxa"/>
          </w:tcPr>
          <w:p w:rsidR="00851EE1" w:rsidRPr="007538BC" w:rsidRDefault="007538BC" w:rsidP="00BB227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FA4C5B">
              <w:rPr>
                <w:rFonts w:ascii="Times New Roman" w:hAnsi="Times New Roman" w:cs="Times New Roman"/>
                <w:sz w:val="24"/>
                <w:szCs w:val="24"/>
              </w:rPr>
              <w:t>.DorlotT, J. Massounave et al, « </w:t>
            </w: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des matériaux", edition de l'ecole polytechnique des matériaux</w:t>
            </w:r>
            <w:r w:rsidR="00FA4C5B">
              <w:rPr>
                <w:rFonts w:ascii="Times New Roman" w:hAnsi="Times New Roman" w:cs="Times New Roman"/>
                <w:sz w:val="24"/>
                <w:szCs w:val="24"/>
              </w:rPr>
              <w:t> », Juillet, 1995</w:t>
            </w: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1EE1" w:rsidRPr="009E379E" w:rsidTr="00233574">
        <w:trPr>
          <w:trHeight w:val="996"/>
        </w:trPr>
        <w:tc>
          <w:tcPr>
            <w:tcW w:w="853" w:type="dxa"/>
          </w:tcPr>
          <w:p w:rsidR="00851EE1" w:rsidRPr="007F6C7B" w:rsidRDefault="00851EE1" w:rsidP="00BB2278">
            <w:pPr>
              <w:spacing w:before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[35] :</w:t>
            </w:r>
          </w:p>
        </w:tc>
        <w:tc>
          <w:tcPr>
            <w:tcW w:w="8361" w:type="dxa"/>
          </w:tcPr>
          <w:p w:rsidR="00851EE1" w:rsidRPr="009E379E" w:rsidRDefault="001020FE" w:rsidP="001020FE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P. WEISS</w:t>
            </w:r>
            <w:r w:rsidR="003425F1">
              <w:rPr>
                <w:rFonts w:ascii="Times New Roman" w:hAnsi="Times New Roman" w:cs="Times New Roman"/>
                <w:sz w:val="24"/>
                <w:szCs w:val="24"/>
              </w:rPr>
              <w:t> ,</w:t>
            </w:r>
            <w:bookmarkStart w:id="0" w:name="_GoBack"/>
            <w:bookmarkEnd w:id="0"/>
            <w:r w:rsidRPr="007538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4C5B">
              <w:rPr>
                <w:rFonts w:ascii="Times New Roman" w:hAnsi="Times New Roman" w:cs="Times New Roman"/>
                <w:sz w:val="24"/>
                <w:szCs w:val="24"/>
              </w:rPr>
              <w:t>« La chimie des polymères »-</w:t>
            </w:r>
            <w:r w:rsidR="007538BC" w:rsidRPr="007538BC">
              <w:rPr>
                <w:rFonts w:ascii="Times New Roman" w:hAnsi="Times New Roman" w:cs="Times New Roman"/>
                <w:sz w:val="24"/>
                <w:szCs w:val="24"/>
              </w:rPr>
              <w:t>Université Médicale Virtuelle Francophone-Support de Cours (Version PDF) 2009/2010</w:t>
            </w:r>
            <w:r w:rsidR="00FA4C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1EE1" w:rsidRPr="009E379E" w:rsidTr="00233574">
        <w:trPr>
          <w:trHeight w:val="1031"/>
        </w:trPr>
        <w:tc>
          <w:tcPr>
            <w:tcW w:w="853" w:type="dxa"/>
          </w:tcPr>
          <w:p w:rsidR="00851EE1" w:rsidRPr="007F6C7B" w:rsidRDefault="00851EE1" w:rsidP="00BB2278">
            <w:pPr>
              <w:spacing w:before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[36] :</w:t>
            </w:r>
          </w:p>
        </w:tc>
        <w:tc>
          <w:tcPr>
            <w:tcW w:w="8361" w:type="dxa"/>
          </w:tcPr>
          <w:p w:rsidR="00851EE1" w:rsidRPr="009E379E" w:rsidRDefault="007538BC" w:rsidP="00FA4C5B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REACH for Polymers, meilleures méthodes d'essai et techniques disponibles</w:t>
            </w:r>
            <w:r w:rsidR="00FA4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2011, smithers Rapra</w:t>
            </w:r>
            <w:r w:rsidR="00FA4C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1EE1" w:rsidRPr="009E379E" w:rsidTr="00233574">
        <w:trPr>
          <w:trHeight w:val="736"/>
        </w:trPr>
        <w:tc>
          <w:tcPr>
            <w:tcW w:w="853" w:type="dxa"/>
          </w:tcPr>
          <w:p w:rsidR="00851EE1" w:rsidRPr="00FD07AD" w:rsidRDefault="00851EE1" w:rsidP="00BB2278">
            <w:pPr>
              <w:spacing w:before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753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[37] :</w:t>
            </w:r>
          </w:p>
        </w:tc>
        <w:tc>
          <w:tcPr>
            <w:tcW w:w="8361" w:type="dxa"/>
          </w:tcPr>
          <w:p w:rsidR="00851EE1" w:rsidRPr="00FD07AD" w:rsidRDefault="007538BC" w:rsidP="00BB2278">
            <w:pPr>
              <w:spacing w:before="120"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753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V. MASSARDIER, « Etat de l’art concernant la compatibilité des Matières plastiques », Rapport Final, Laboratoire de Matériaux Macromoléculaires, I</w:t>
            </w:r>
            <w:r w:rsidR="00FA4C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NSA de LYON, France, 2001.</w:t>
            </w:r>
          </w:p>
        </w:tc>
      </w:tr>
      <w:tr w:rsidR="00851EE1" w:rsidRPr="009E379E" w:rsidTr="00233574">
        <w:trPr>
          <w:trHeight w:val="748"/>
        </w:trPr>
        <w:tc>
          <w:tcPr>
            <w:tcW w:w="853" w:type="dxa"/>
          </w:tcPr>
          <w:p w:rsidR="00851EE1" w:rsidRPr="007F6C7B" w:rsidRDefault="00851EE1" w:rsidP="00BB2278">
            <w:pPr>
              <w:spacing w:before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[38] :</w:t>
            </w:r>
          </w:p>
        </w:tc>
        <w:tc>
          <w:tcPr>
            <w:tcW w:w="8361" w:type="dxa"/>
          </w:tcPr>
          <w:p w:rsidR="00851EE1" w:rsidRPr="005839EB" w:rsidRDefault="007538BC" w:rsidP="00FA4C5B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V. MASSARDIER, « Etat de l’art concernant la compatibilité des</w:t>
            </w:r>
            <w:r w:rsidR="00FA4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Matières plastiques », Rapport Final, Laboratoire de Matériaux Macromoléculaires,</w:t>
            </w:r>
            <w:r w:rsidR="00FA4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4C5B">
              <w:rPr>
                <w:rFonts w:ascii="Times New Roman" w:hAnsi="Times New Roman" w:cs="Times New Roman"/>
                <w:sz w:val="24"/>
                <w:szCs w:val="24"/>
              </w:rPr>
              <w:t>INSA de LYON, France</w:t>
            </w:r>
          </w:p>
        </w:tc>
      </w:tr>
      <w:tr w:rsidR="00851EE1" w:rsidRPr="005839EB" w:rsidTr="00233574">
        <w:trPr>
          <w:trHeight w:val="722"/>
        </w:trPr>
        <w:tc>
          <w:tcPr>
            <w:tcW w:w="853" w:type="dxa"/>
          </w:tcPr>
          <w:p w:rsidR="00851EE1" w:rsidRPr="007F6C7B" w:rsidRDefault="00851EE1" w:rsidP="00BB2278">
            <w:pPr>
              <w:spacing w:before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[39] :</w:t>
            </w:r>
          </w:p>
        </w:tc>
        <w:tc>
          <w:tcPr>
            <w:tcW w:w="8361" w:type="dxa"/>
          </w:tcPr>
          <w:p w:rsidR="00851EE1" w:rsidRPr="007538BC" w:rsidRDefault="007538BC" w:rsidP="00BB227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S. CHaoui, « élaboration et caractérisation de nanocomposite à matrice polymère : Approche expérimentale », thèse doctorat, spécialité génie des polymères, université Ferhat Abbas- Sétif1</w:t>
            </w:r>
            <w:r w:rsidR="00FA4C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1EE1" w:rsidRPr="009E379E" w:rsidTr="00233574">
        <w:trPr>
          <w:trHeight w:val="1550"/>
        </w:trPr>
        <w:tc>
          <w:tcPr>
            <w:tcW w:w="853" w:type="dxa"/>
          </w:tcPr>
          <w:p w:rsidR="00851EE1" w:rsidRPr="007F6C7B" w:rsidRDefault="00851EE1" w:rsidP="00BB2278">
            <w:pPr>
              <w:spacing w:before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[40] :</w:t>
            </w:r>
          </w:p>
        </w:tc>
        <w:tc>
          <w:tcPr>
            <w:tcW w:w="8361" w:type="dxa"/>
          </w:tcPr>
          <w:p w:rsidR="00851EE1" w:rsidRPr="009E379E" w:rsidRDefault="007538BC" w:rsidP="00BB227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H.Risite, « Nanocomposites polymères/montmorillonites: Rôle des interactions  générées par la modification des argiles/ polymères sur la morphologie et les propriétés structurales, thermiques, rhéologiques et mécaniques,thèse doctorat, specialité matériaux polymères nanocomposites: structure, physico-chimie et mécanique », Université mohammed V, Rabat 20015.</w:t>
            </w:r>
            <w:r w:rsidR="00851E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1EE1" w:rsidRPr="00C93D12" w:rsidTr="00233574">
        <w:trPr>
          <w:trHeight w:val="1021"/>
        </w:trPr>
        <w:tc>
          <w:tcPr>
            <w:tcW w:w="853" w:type="dxa"/>
          </w:tcPr>
          <w:p w:rsidR="00851EE1" w:rsidRPr="007F6C7B" w:rsidRDefault="00851EE1" w:rsidP="00FA4C5B">
            <w:pPr>
              <w:spacing w:before="120" w:line="360" w:lineRule="auto"/>
              <w:ind w:left="-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[41] :</w:t>
            </w:r>
          </w:p>
        </w:tc>
        <w:tc>
          <w:tcPr>
            <w:tcW w:w="8361" w:type="dxa"/>
          </w:tcPr>
          <w:p w:rsidR="00851EE1" w:rsidRPr="007538BC" w:rsidRDefault="007538BC" w:rsidP="00BB227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F.Jbilou, P.Degraeve, I. Sebti, «  Synthèse sur les différentes méthodes d’évaluation de la biodégradabilité des polymères à base de ressources renouvelables », Université Claude Bernard Lyon 1, 2008</w:t>
            </w:r>
          </w:p>
        </w:tc>
      </w:tr>
      <w:tr w:rsidR="00851EE1" w:rsidRPr="009E379E" w:rsidTr="00233574">
        <w:trPr>
          <w:trHeight w:val="979"/>
        </w:trPr>
        <w:tc>
          <w:tcPr>
            <w:tcW w:w="853" w:type="dxa"/>
          </w:tcPr>
          <w:p w:rsidR="00851EE1" w:rsidRPr="007F6C7B" w:rsidRDefault="00851EE1" w:rsidP="00BB2278">
            <w:pPr>
              <w:spacing w:before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[42] :</w:t>
            </w:r>
          </w:p>
        </w:tc>
        <w:tc>
          <w:tcPr>
            <w:tcW w:w="8361" w:type="dxa"/>
          </w:tcPr>
          <w:p w:rsidR="00851EE1" w:rsidRPr="00C56CEE" w:rsidRDefault="007538BC" w:rsidP="00BB227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A. Buléon, P.  Colonna, V.   Leloup, « Les amidons et leurs dérivés dans les industries des céréales », Industrie Agricole et Alimentaire (IAA) Vol 6, 1990.</w:t>
            </w:r>
          </w:p>
        </w:tc>
      </w:tr>
      <w:tr w:rsidR="00851EE1" w:rsidRPr="00C97038" w:rsidTr="00233574">
        <w:trPr>
          <w:trHeight w:val="838"/>
        </w:trPr>
        <w:tc>
          <w:tcPr>
            <w:tcW w:w="853" w:type="dxa"/>
          </w:tcPr>
          <w:p w:rsidR="00851EE1" w:rsidRPr="007F6C7B" w:rsidRDefault="00851EE1" w:rsidP="00BB2278">
            <w:pPr>
              <w:spacing w:before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[43] :</w:t>
            </w:r>
          </w:p>
        </w:tc>
        <w:tc>
          <w:tcPr>
            <w:tcW w:w="8361" w:type="dxa"/>
          </w:tcPr>
          <w:p w:rsidR="00851EE1" w:rsidRPr="00C97038" w:rsidRDefault="007538BC" w:rsidP="00BB2278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F.Tayssandier « formulation et morphologie des mélange polyméres thermoplastique à base d’amidon », thèse de doctorat, Ecole doctorale matériaux de Lyon, 2012.</w:t>
            </w:r>
          </w:p>
        </w:tc>
      </w:tr>
      <w:tr w:rsidR="00851EE1" w:rsidRPr="007538BC" w:rsidTr="00233574">
        <w:trPr>
          <w:trHeight w:val="849"/>
        </w:trPr>
        <w:tc>
          <w:tcPr>
            <w:tcW w:w="853" w:type="dxa"/>
          </w:tcPr>
          <w:p w:rsidR="00851EE1" w:rsidRPr="007F6C7B" w:rsidRDefault="00851EE1" w:rsidP="00BB2278">
            <w:pPr>
              <w:spacing w:before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[44] :</w:t>
            </w:r>
          </w:p>
        </w:tc>
        <w:tc>
          <w:tcPr>
            <w:tcW w:w="8361" w:type="dxa"/>
          </w:tcPr>
          <w:p w:rsidR="00851EE1" w:rsidRPr="007538BC" w:rsidRDefault="007538BC" w:rsidP="00FA4C5B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J.B. Biot, « Note sur les phénomènes de polarisation produits à travers les globules</w:t>
            </w:r>
            <w:r w:rsidR="00FA4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38BC">
              <w:rPr>
                <w:rFonts w:ascii="Times New Roman" w:hAnsi="Times New Roman" w:cs="Times New Roman"/>
                <w:sz w:val="24"/>
                <w:szCs w:val="24"/>
              </w:rPr>
              <w:t>Féculacés » C. R. Hebd. Scéances Ac. Sci. Vol.18 ,1844.</w:t>
            </w:r>
          </w:p>
        </w:tc>
      </w:tr>
      <w:tr w:rsidR="00851EE1" w:rsidRPr="00A5673D" w:rsidTr="00233574">
        <w:trPr>
          <w:trHeight w:val="992"/>
        </w:trPr>
        <w:tc>
          <w:tcPr>
            <w:tcW w:w="853" w:type="dxa"/>
          </w:tcPr>
          <w:p w:rsidR="00851EE1" w:rsidRPr="007F6C7B" w:rsidRDefault="00851EE1" w:rsidP="00BB2278">
            <w:pPr>
              <w:spacing w:before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F6C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[45]:</w:t>
            </w:r>
          </w:p>
          <w:p w:rsidR="00851EE1" w:rsidRPr="007F6C7B" w:rsidRDefault="00851EE1" w:rsidP="00BB2278">
            <w:pPr>
              <w:spacing w:before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</w:tcPr>
          <w:p w:rsidR="007538BC" w:rsidRPr="007538BC" w:rsidRDefault="007538BC" w:rsidP="00FA4C5B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3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M. Saleem, W. Backer, « In situ reactive compatibilization in polymer blend:</w:t>
            </w:r>
            <w:r w:rsidR="00FA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53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 of functional group concentration ». Journal of Applied Polymer science, Vol.</w:t>
            </w:r>
          </w:p>
          <w:p w:rsidR="00851EE1" w:rsidRPr="00C97038" w:rsidRDefault="00FA4C5B" w:rsidP="007538BC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39, 1990.</w:t>
            </w:r>
          </w:p>
        </w:tc>
      </w:tr>
    </w:tbl>
    <w:p w:rsidR="00104F4D" w:rsidRDefault="00104F4D"/>
    <w:sectPr w:rsidR="00104F4D" w:rsidSect="00BA27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CEF" w:rsidRDefault="009C0CEF" w:rsidP="00851EE1">
      <w:pPr>
        <w:spacing w:line="240" w:lineRule="auto"/>
      </w:pPr>
      <w:r>
        <w:separator/>
      </w:r>
    </w:p>
  </w:endnote>
  <w:endnote w:type="continuationSeparator" w:id="0">
    <w:p w:rsidR="009C0CEF" w:rsidRDefault="009C0CEF" w:rsidP="00851E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3B" w:rsidRDefault="00B0213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3B" w:rsidRDefault="00B0213B" w:rsidP="00B0213B">
    <w:pPr>
      <w:pStyle w:val="Pieddepage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3425F1" w:rsidRPr="003425F1">
      <w:rPr>
        <w:rFonts w:asciiTheme="majorHAnsi" w:eastAsiaTheme="majorEastAsia" w:hAnsiTheme="majorHAnsi" w:cstheme="majorBidi"/>
        <w:noProof/>
      </w:rPr>
      <w:t>72</w:t>
    </w:r>
    <w:r>
      <w:rPr>
        <w:rFonts w:asciiTheme="majorHAnsi" w:eastAsiaTheme="majorEastAsia" w:hAnsiTheme="majorHAnsi" w:cstheme="majorBidi"/>
      </w:rPr>
      <w:fldChar w:fldCharType="end"/>
    </w:r>
  </w:p>
  <w:p w:rsidR="00BB2278" w:rsidRDefault="00BB2278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3B" w:rsidRDefault="00B0213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CEF" w:rsidRDefault="009C0CEF" w:rsidP="00851EE1">
      <w:pPr>
        <w:spacing w:line="240" w:lineRule="auto"/>
      </w:pPr>
      <w:r>
        <w:separator/>
      </w:r>
    </w:p>
  </w:footnote>
  <w:footnote w:type="continuationSeparator" w:id="0">
    <w:p w:rsidR="009C0CEF" w:rsidRDefault="009C0CEF" w:rsidP="00851E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3B" w:rsidRDefault="00B0213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32"/>
        <w:szCs w:val="32"/>
      </w:rPr>
      <w:alias w:val="Titre"/>
      <w:id w:val="77738743"/>
      <w:placeholder>
        <w:docPart w:val="87C9A46ED3A1411D93A2919E3851D14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B2278" w:rsidRDefault="00BB2278" w:rsidP="00851EE1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eastAsiaTheme="majorEastAsia" w:hAnsi="Times New Roman" w:cs="Times New Roman"/>
            <w:sz w:val="32"/>
            <w:szCs w:val="32"/>
          </w:rPr>
          <w:t>Références bibliographiques</w:t>
        </w:r>
      </w:p>
    </w:sdtContent>
  </w:sdt>
  <w:p w:rsidR="00BB2278" w:rsidRDefault="00BB227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3B" w:rsidRDefault="00B0213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EE1"/>
    <w:rsid w:val="00007CDB"/>
    <w:rsid w:val="00064CE3"/>
    <w:rsid w:val="00094932"/>
    <w:rsid w:val="000C1075"/>
    <w:rsid w:val="000C4FF1"/>
    <w:rsid w:val="000F07F5"/>
    <w:rsid w:val="000F1781"/>
    <w:rsid w:val="001020FE"/>
    <w:rsid w:val="00104E01"/>
    <w:rsid w:val="00104F4D"/>
    <w:rsid w:val="00117291"/>
    <w:rsid w:val="00126E8A"/>
    <w:rsid w:val="001924BB"/>
    <w:rsid w:val="001A4C86"/>
    <w:rsid w:val="001E1E64"/>
    <w:rsid w:val="001F01EA"/>
    <w:rsid w:val="00201702"/>
    <w:rsid w:val="002046F8"/>
    <w:rsid w:val="00207E66"/>
    <w:rsid w:val="00233574"/>
    <w:rsid w:val="002919FA"/>
    <w:rsid w:val="002A444F"/>
    <w:rsid w:val="002D2C00"/>
    <w:rsid w:val="00334173"/>
    <w:rsid w:val="003425F1"/>
    <w:rsid w:val="0037069A"/>
    <w:rsid w:val="003A36F4"/>
    <w:rsid w:val="00400CD7"/>
    <w:rsid w:val="00433FEF"/>
    <w:rsid w:val="004A4BFB"/>
    <w:rsid w:val="004E54C1"/>
    <w:rsid w:val="004F7EA1"/>
    <w:rsid w:val="00536C24"/>
    <w:rsid w:val="00536C9D"/>
    <w:rsid w:val="005527C1"/>
    <w:rsid w:val="005F0593"/>
    <w:rsid w:val="006636F6"/>
    <w:rsid w:val="006875A2"/>
    <w:rsid w:val="006A5AB7"/>
    <w:rsid w:val="006A6033"/>
    <w:rsid w:val="006B2834"/>
    <w:rsid w:val="006C0EF5"/>
    <w:rsid w:val="0071203A"/>
    <w:rsid w:val="00740D8B"/>
    <w:rsid w:val="007538BC"/>
    <w:rsid w:val="007819CA"/>
    <w:rsid w:val="007B0AC1"/>
    <w:rsid w:val="007D2AB8"/>
    <w:rsid w:val="00851EE1"/>
    <w:rsid w:val="00855F11"/>
    <w:rsid w:val="008A6BF8"/>
    <w:rsid w:val="008B0353"/>
    <w:rsid w:val="008B6323"/>
    <w:rsid w:val="008E2D63"/>
    <w:rsid w:val="009176EA"/>
    <w:rsid w:val="0093057F"/>
    <w:rsid w:val="009930DD"/>
    <w:rsid w:val="009C0CEF"/>
    <w:rsid w:val="00A40B45"/>
    <w:rsid w:val="00A45B1E"/>
    <w:rsid w:val="00A76C05"/>
    <w:rsid w:val="00AA3A5D"/>
    <w:rsid w:val="00AC6087"/>
    <w:rsid w:val="00AF5994"/>
    <w:rsid w:val="00B0213B"/>
    <w:rsid w:val="00B02D92"/>
    <w:rsid w:val="00B4260B"/>
    <w:rsid w:val="00B579D2"/>
    <w:rsid w:val="00B84DD5"/>
    <w:rsid w:val="00BA2751"/>
    <w:rsid w:val="00BB2278"/>
    <w:rsid w:val="00BD4A2C"/>
    <w:rsid w:val="00BE5148"/>
    <w:rsid w:val="00BE752E"/>
    <w:rsid w:val="00C070FE"/>
    <w:rsid w:val="00C415FB"/>
    <w:rsid w:val="00C473F1"/>
    <w:rsid w:val="00CC58A4"/>
    <w:rsid w:val="00CC6AB6"/>
    <w:rsid w:val="00CD734F"/>
    <w:rsid w:val="00D53CD2"/>
    <w:rsid w:val="00D64127"/>
    <w:rsid w:val="00D830F7"/>
    <w:rsid w:val="00D94F4A"/>
    <w:rsid w:val="00DB1F2B"/>
    <w:rsid w:val="00DD2CF4"/>
    <w:rsid w:val="00E02554"/>
    <w:rsid w:val="00E151B4"/>
    <w:rsid w:val="00E16740"/>
    <w:rsid w:val="00E6696A"/>
    <w:rsid w:val="00E92997"/>
    <w:rsid w:val="00E97BD5"/>
    <w:rsid w:val="00EB5054"/>
    <w:rsid w:val="00EC74C7"/>
    <w:rsid w:val="00EF0332"/>
    <w:rsid w:val="00F75C27"/>
    <w:rsid w:val="00F81449"/>
    <w:rsid w:val="00FA4C5B"/>
    <w:rsid w:val="00FD07AD"/>
    <w:rsid w:val="00FD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EE1"/>
    <w:pPr>
      <w:spacing w:after="0"/>
      <w:jc w:val="both"/>
    </w:pPr>
  </w:style>
  <w:style w:type="paragraph" w:styleId="Titre1">
    <w:name w:val="heading 1"/>
    <w:basedOn w:val="Normal"/>
    <w:link w:val="Titre1Car"/>
    <w:uiPriority w:val="9"/>
    <w:qFormat/>
    <w:rsid w:val="00851EE1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51EE1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851EE1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1EE1"/>
  </w:style>
  <w:style w:type="paragraph" w:styleId="Pieddepage">
    <w:name w:val="footer"/>
    <w:basedOn w:val="Normal"/>
    <w:link w:val="PieddepageCar"/>
    <w:uiPriority w:val="99"/>
    <w:unhideWhenUsed/>
    <w:rsid w:val="00851EE1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1EE1"/>
  </w:style>
  <w:style w:type="paragraph" w:customStyle="1" w:styleId="Default">
    <w:name w:val="Default"/>
    <w:rsid w:val="00851E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851EE1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51E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1E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EE1"/>
    <w:pPr>
      <w:spacing w:after="0"/>
      <w:jc w:val="both"/>
    </w:pPr>
  </w:style>
  <w:style w:type="paragraph" w:styleId="Titre1">
    <w:name w:val="heading 1"/>
    <w:basedOn w:val="Normal"/>
    <w:link w:val="Titre1Car"/>
    <w:uiPriority w:val="9"/>
    <w:qFormat/>
    <w:rsid w:val="00851EE1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51EE1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851EE1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1EE1"/>
  </w:style>
  <w:style w:type="paragraph" w:styleId="Pieddepage">
    <w:name w:val="footer"/>
    <w:basedOn w:val="Normal"/>
    <w:link w:val="PieddepageCar"/>
    <w:uiPriority w:val="99"/>
    <w:unhideWhenUsed/>
    <w:rsid w:val="00851EE1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1EE1"/>
  </w:style>
  <w:style w:type="paragraph" w:customStyle="1" w:styleId="Default">
    <w:name w:val="Default"/>
    <w:rsid w:val="00851E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851EE1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51E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1E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7C9A46ED3A1411D93A2919E3851D1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281AF7-5B8B-42CC-83AE-BC6F08D6B283}"/>
      </w:docPartPr>
      <w:docPartBody>
        <w:p w:rsidR="00C05718" w:rsidRDefault="00E31A5E" w:rsidP="00E31A5E">
          <w:pPr>
            <w:pStyle w:val="87C9A46ED3A1411D93A2919E3851D14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31A5E"/>
    <w:rsid w:val="0018389D"/>
    <w:rsid w:val="00274805"/>
    <w:rsid w:val="005E025E"/>
    <w:rsid w:val="00744A8F"/>
    <w:rsid w:val="007F6CEE"/>
    <w:rsid w:val="00803573"/>
    <w:rsid w:val="00A810F3"/>
    <w:rsid w:val="00AB52FB"/>
    <w:rsid w:val="00B53089"/>
    <w:rsid w:val="00C05718"/>
    <w:rsid w:val="00D95516"/>
    <w:rsid w:val="00DB6C2A"/>
    <w:rsid w:val="00E31A5E"/>
    <w:rsid w:val="00E47849"/>
    <w:rsid w:val="00F1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71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9AE046A0DF6640B398EBD3467B00C420">
    <w:name w:val="9AE046A0DF6640B398EBD3467B00C420"/>
    <w:rsid w:val="00E31A5E"/>
  </w:style>
  <w:style w:type="paragraph" w:customStyle="1" w:styleId="87C9A46ED3A1411D93A2919E3851D146">
    <w:name w:val="87C9A46ED3A1411D93A2919E3851D146"/>
    <w:rsid w:val="00E31A5E"/>
  </w:style>
  <w:style w:type="paragraph" w:customStyle="1" w:styleId="21399A13124145E885399C833C4DEFA2">
    <w:name w:val="21399A13124145E885399C833C4DEFA2"/>
    <w:rsid w:val="0080357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1124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Références bibliographiques</vt:lpstr>
    </vt:vector>
  </TitlesOfParts>
  <Company>Edition TWINS</Company>
  <LinksUpToDate>false</LinksUpToDate>
  <CharactersWithSpaces>7296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Références bibliographiques</dc:title>
  <dc:creator>Edition Twins</dc:creator>
  <cp:lastModifiedBy>samir</cp:lastModifiedBy>
  <cp:revision>12</cp:revision>
  <cp:lastPrinted>2016-06-19T18:27:00Z</cp:lastPrinted>
  <dcterms:created xsi:type="dcterms:W3CDTF">2016-06-27T10:00:00Z</dcterms:created>
  <dcterms:modified xsi:type="dcterms:W3CDTF">2018-07-06T20:18:00Z</dcterms:modified>
</cp:coreProperties>
</file>